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135C" w14:textId="77777777" w:rsidR="005B6A79" w:rsidRDefault="005B6A7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AE22546" w14:textId="4ADAB6DE" w:rsidR="005B6A79" w:rsidRDefault="004F2AED" w:rsidP="0062020F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val="en-US"/>
        </w:rPr>
        <w:drawing>
          <wp:inline distT="0" distB="0" distL="0" distR="0" wp14:anchorId="43A64687" wp14:editId="3FEDA49C">
            <wp:extent cx="2733675" cy="1219200"/>
            <wp:effectExtent l="0" t="0" r="9525" b="0"/>
            <wp:docPr id="2" name="Picture 2" descr="cid:image017.png@01D588CF.58D37A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17.png@01D588CF.58D37AC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1A730" w14:textId="77777777" w:rsidR="005B6A79" w:rsidRDefault="005B6A7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6B50774" w14:textId="77777777" w:rsidR="005B6A79" w:rsidRDefault="005B6A7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0D17F32" w14:textId="2BF41951" w:rsidR="005B6A79" w:rsidRDefault="005B6A7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63A5179" w14:textId="3DCAE909" w:rsidR="005B6A79" w:rsidRDefault="005B6A7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C5AC48E" w14:textId="3133549A" w:rsidR="005B6A79" w:rsidRDefault="005B6A7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94169B2" w14:textId="7D808BA8" w:rsidR="005B6A79" w:rsidRDefault="005B6A7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77A9C80" w14:textId="45D2A6B4" w:rsidR="005B6A79" w:rsidRDefault="005B6A7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AB0E09A" w14:textId="77777777" w:rsidR="005B6A79" w:rsidRDefault="005B6A79" w:rsidP="005B6A79">
      <w:pPr>
        <w:pStyle w:val="Default"/>
      </w:pPr>
    </w:p>
    <w:p w14:paraId="3D5216D1" w14:textId="4BDBADAF" w:rsidR="005B6A79" w:rsidRDefault="005B6A79" w:rsidP="005B6A7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b/>
          <w:bCs/>
          <w:sz w:val="52"/>
          <w:szCs w:val="52"/>
        </w:rPr>
        <w:t>University of Limerick</w:t>
      </w:r>
    </w:p>
    <w:p w14:paraId="2FA2B466" w14:textId="0FEF6D92" w:rsidR="005B6A79" w:rsidRDefault="005B6A7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F4B3C93" w14:textId="45A2F1F5" w:rsidR="005B6A79" w:rsidRDefault="005B6A7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729269D" w14:textId="37E3CA07" w:rsidR="005B6A79" w:rsidRDefault="005B6A7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8CA446A" w14:textId="42AF6721" w:rsidR="005B6A79" w:rsidRDefault="005B6A7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E1447E9" w14:textId="4B179733" w:rsidR="005B6A79" w:rsidRDefault="005B6A7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181FDF0" w14:textId="77777777" w:rsidR="005B6A79" w:rsidRDefault="005B6A79" w:rsidP="005B6A79">
      <w:pPr>
        <w:pStyle w:val="Default"/>
      </w:pPr>
    </w:p>
    <w:p w14:paraId="63106C65" w14:textId="666F53DE" w:rsidR="005B6A79" w:rsidRPr="000F737F" w:rsidRDefault="007F1ACE" w:rsidP="005B6A79">
      <w:pPr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b/>
          <w:bCs/>
          <w:sz w:val="44"/>
          <w:szCs w:val="44"/>
        </w:rPr>
        <w:t>FRAMEWORK</w:t>
      </w:r>
      <w:r w:rsidR="005B6A79" w:rsidRPr="000F737F">
        <w:rPr>
          <w:b/>
          <w:bCs/>
          <w:sz w:val="44"/>
          <w:szCs w:val="44"/>
        </w:rPr>
        <w:t xml:space="preserve"> </w:t>
      </w:r>
      <w:r w:rsidR="009321C8" w:rsidRPr="000F737F">
        <w:rPr>
          <w:b/>
          <w:bCs/>
          <w:sz w:val="44"/>
          <w:szCs w:val="44"/>
        </w:rPr>
        <w:t xml:space="preserve">FOR REMISSION OF FEES FOR CHILDREN OF STAFF WITH CONTINUOUS SERVICE </w:t>
      </w:r>
      <w:r w:rsidR="000F737F" w:rsidRPr="000F737F">
        <w:rPr>
          <w:b/>
          <w:bCs/>
          <w:sz w:val="44"/>
          <w:szCs w:val="44"/>
        </w:rPr>
        <w:t xml:space="preserve">SINCE BEFORE </w:t>
      </w:r>
      <w:proofErr w:type="gramStart"/>
      <w:r w:rsidR="009321C8" w:rsidRPr="000F737F">
        <w:rPr>
          <w:b/>
          <w:bCs/>
          <w:sz w:val="44"/>
          <w:szCs w:val="44"/>
        </w:rPr>
        <w:t>30</w:t>
      </w:r>
      <w:r w:rsidR="009321C8" w:rsidRPr="000F737F">
        <w:rPr>
          <w:b/>
          <w:bCs/>
          <w:sz w:val="44"/>
          <w:szCs w:val="44"/>
          <w:vertAlign w:val="superscript"/>
        </w:rPr>
        <w:t>TH</w:t>
      </w:r>
      <w:proofErr w:type="gramEnd"/>
      <w:r w:rsidR="009321C8" w:rsidRPr="000F737F">
        <w:rPr>
          <w:b/>
          <w:bCs/>
          <w:sz w:val="44"/>
          <w:szCs w:val="44"/>
        </w:rPr>
        <w:t xml:space="preserve"> SEPTEMBER 1992</w:t>
      </w:r>
    </w:p>
    <w:p w14:paraId="573AE19D" w14:textId="19C3BC96" w:rsidR="005B6A79" w:rsidRDefault="005B6A7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526801E" w14:textId="2BA3F95F" w:rsidR="004F2AED" w:rsidRDefault="004F2AE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CA28CC6" w14:textId="767B1917" w:rsidR="004F2AED" w:rsidRDefault="004F2AE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B7E7F63" w14:textId="77777777" w:rsidR="004F2AED" w:rsidRDefault="004F2AE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1AB8255" w14:textId="4B0CD688" w:rsidR="000F737F" w:rsidRDefault="00A915A8" w:rsidP="00A915A8">
      <w:pPr>
        <w:tabs>
          <w:tab w:val="left" w:pos="5310"/>
        </w:tabs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</w:p>
    <w:p w14:paraId="21472DB9" w14:textId="77777777" w:rsidR="000F737F" w:rsidRDefault="000F737F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99AACFC" w14:textId="7750062C" w:rsidR="006D51D1" w:rsidRDefault="006D51D1" w:rsidP="005B6A79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Contents </w:t>
      </w:r>
    </w:p>
    <w:p w14:paraId="5409B88D" w14:textId="2C225FB3" w:rsidR="00174ECD" w:rsidRDefault="00174ECD" w:rsidP="005B6A79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3DBE0DB3" w14:textId="77777777" w:rsidR="00174ECD" w:rsidRDefault="00174ECD" w:rsidP="005B6A79">
      <w:pPr>
        <w:pStyle w:val="Default"/>
        <w:spacing w:line="360" w:lineRule="auto"/>
        <w:rPr>
          <w:sz w:val="23"/>
          <w:szCs w:val="23"/>
        </w:rPr>
      </w:pPr>
    </w:p>
    <w:p w14:paraId="5DEAFB1D" w14:textId="163DF76C" w:rsidR="006D51D1" w:rsidRDefault="006D51D1" w:rsidP="005B6A7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74EC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Introduction ..............................................................................................................</w:t>
      </w:r>
      <w:r w:rsidR="00174ECD">
        <w:rPr>
          <w:b/>
          <w:bCs/>
          <w:sz w:val="22"/>
          <w:szCs w:val="22"/>
        </w:rPr>
        <w:t>.</w:t>
      </w:r>
      <w:r w:rsidR="009321C8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</w:p>
    <w:p w14:paraId="7BED1CF1" w14:textId="77777777" w:rsidR="00174ECD" w:rsidRDefault="00174ECD" w:rsidP="005B6A79">
      <w:pPr>
        <w:pStyle w:val="Default"/>
        <w:spacing w:line="360" w:lineRule="auto"/>
        <w:rPr>
          <w:sz w:val="20"/>
          <w:szCs w:val="20"/>
        </w:rPr>
      </w:pPr>
    </w:p>
    <w:p w14:paraId="1AB070E3" w14:textId="25FF82AC" w:rsidR="006D51D1" w:rsidRDefault="006D51D1" w:rsidP="005B6A7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1.1 Purpose ............................................................................................................</w:t>
      </w:r>
      <w:r w:rsidR="001D6FBB">
        <w:rPr>
          <w:sz w:val="20"/>
          <w:szCs w:val="20"/>
        </w:rPr>
        <w:t>.........</w:t>
      </w:r>
      <w:r>
        <w:rPr>
          <w:sz w:val="20"/>
          <w:szCs w:val="20"/>
        </w:rPr>
        <w:t xml:space="preserve">............ </w:t>
      </w:r>
      <w:r w:rsidR="009321C8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14:paraId="7DE776C6" w14:textId="6614FC02" w:rsidR="006D51D1" w:rsidRDefault="006D51D1" w:rsidP="005B6A7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1.2 Scope .........................................................................................................................</w:t>
      </w:r>
      <w:r w:rsidR="001D6FBB">
        <w:rPr>
          <w:sz w:val="20"/>
          <w:szCs w:val="20"/>
        </w:rPr>
        <w:t>.........</w:t>
      </w:r>
      <w:r>
        <w:rPr>
          <w:sz w:val="20"/>
          <w:szCs w:val="20"/>
        </w:rPr>
        <w:t xml:space="preserve">.. </w:t>
      </w:r>
      <w:r w:rsidR="009321C8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14:paraId="3DFB5173" w14:textId="22B316D2" w:rsidR="009321C8" w:rsidRDefault="009321C8" w:rsidP="005B6A79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B7F402B" w14:textId="77777777" w:rsidR="00DE46A6" w:rsidRDefault="00DE46A6" w:rsidP="005B6A79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E3A191F" w14:textId="6970C9FB" w:rsidR="006D51D1" w:rsidRDefault="001D6FBB" w:rsidP="005B6A7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2. Framework</w:t>
      </w:r>
      <w:r w:rsidR="007F1ACE">
        <w:rPr>
          <w:b/>
          <w:bCs/>
          <w:sz w:val="22"/>
          <w:szCs w:val="22"/>
        </w:rPr>
        <w:t xml:space="preserve"> </w:t>
      </w:r>
      <w:r w:rsidR="006D51D1">
        <w:rPr>
          <w:b/>
          <w:bCs/>
          <w:sz w:val="22"/>
          <w:szCs w:val="22"/>
        </w:rPr>
        <w:t>Statements ......................................................................</w:t>
      </w:r>
      <w:r w:rsidR="009321C8">
        <w:rPr>
          <w:b/>
          <w:bCs/>
          <w:sz w:val="22"/>
          <w:szCs w:val="22"/>
        </w:rPr>
        <w:t>...............</w:t>
      </w:r>
      <w:r>
        <w:rPr>
          <w:b/>
          <w:bCs/>
          <w:sz w:val="22"/>
          <w:szCs w:val="22"/>
        </w:rPr>
        <w:t>.......</w:t>
      </w:r>
      <w:r w:rsidR="009321C8">
        <w:rPr>
          <w:b/>
          <w:bCs/>
          <w:sz w:val="22"/>
          <w:szCs w:val="22"/>
        </w:rPr>
        <w:t>4</w:t>
      </w:r>
      <w:r w:rsidR="006D51D1">
        <w:rPr>
          <w:b/>
          <w:bCs/>
          <w:sz w:val="22"/>
          <w:szCs w:val="22"/>
        </w:rPr>
        <w:t xml:space="preserve"> </w:t>
      </w:r>
    </w:p>
    <w:p w14:paraId="55EAF1B4" w14:textId="77777777" w:rsidR="00174ECD" w:rsidRDefault="00174ECD" w:rsidP="005B6A79">
      <w:pPr>
        <w:pStyle w:val="Default"/>
        <w:spacing w:line="360" w:lineRule="auto"/>
        <w:rPr>
          <w:sz w:val="20"/>
          <w:szCs w:val="20"/>
        </w:rPr>
      </w:pPr>
    </w:p>
    <w:p w14:paraId="25E29839" w14:textId="5DFD216F" w:rsidR="006D51D1" w:rsidRDefault="000D2932" w:rsidP="005B6A7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9321C8">
        <w:rPr>
          <w:sz w:val="20"/>
          <w:szCs w:val="20"/>
        </w:rPr>
        <w:t>.1 Principles</w:t>
      </w:r>
      <w:r w:rsidR="006D51D1">
        <w:rPr>
          <w:sz w:val="20"/>
          <w:szCs w:val="20"/>
        </w:rPr>
        <w:t>............................................................</w:t>
      </w:r>
      <w:r w:rsidR="009321C8">
        <w:rPr>
          <w:sz w:val="20"/>
          <w:szCs w:val="20"/>
        </w:rPr>
        <w:t>............................</w:t>
      </w:r>
      <w:r w:rsidR="00DE46A6">
        <w:rPr>
          <w:sz w:val="20"/>
          <w:szCs w:val="20"/>
        </w:rPr>
        <w:t>..............................</w:t>
      </w:r>
      <w:r w:rsidR="009321C8">
        <w:rPr>
          <w:sz w:val="20"/>
          <w:szCs w:val="20"/>
        </w:rPr>
        <w:t>.</w:t>
      </w:r>
      <w:r w:rsidR="001D6FBB">
        <w:rPr>
          <w:sz w:val="20"/>
          <w:szCs w:val="20"/>
        </w:rPr>
        <w:t>.......</w:t>
      </w:r>
      <w:r w:rsidR="009321C8">
        <w:rPr>
          <w:sz w:val="20"/>
          <w:szCs w:val="20"/>
        </w:rPr>
        <w:t>.</w:t>
      </w:r>
      <w:r w:rsidR="001D6FBB">
        <w:rPr>
          <w:sz w:val="20"/>
          <w:szCs w:val="20"/>
        </w:rPr>
        <w:t>..</w:t>
      </w:r>
      <w:r w:rsidR="009321C8">
        <w:rPr>
          <w:sz w:val="20"/>
          <w:szCs w:val="20"/>
        </w:rPr>
        <w:t>4</w:t>
      </w:r>
      <w:r w:rsidR="006D51D1">
        <w:rPr>
          <w:sz w:val="20"/>
          <w:szCs w:val="20"/>
        </w:rPr>
        <w:t xml:space="preserve"> </w:t>
      </w:r>
    </w:p>
    <w:p w14:paraId="7C547450" w14:textId="70B9693A" w:rsidR="00DE46A6" w:rsidRDefault="00DE46A6" w:rsidP="005B6A79">
      <w:pPr>
        <w:pStyle w:val="Default"/>
        <w:spacing w:line="360" w:lineRule="auto"/>
        <w:rPr>
          <w:sz w:val="20"/>
          <w:szCs w:val="20"/>
        </w:rPr>
      </w:pPr>
    </w:p>
    <w:p w14:paraId="1406D7A0" w14:textId="77777777" w:rsidR="00DE46A6" w:rsidRDefault="00DE46A6" w:rsidP="005B6A79">
      <w:pPr>
        <w:pStyle w:val="Default"/>
        <w:spacing w:line="360" w:lineRule="auto"/>
        <w:rPr>
          <w:sz w:val="20"/>
          <w:szCs w:val="20"/>
        </w:rPr>
      </w:pPr>
    </w:p>
    <w:p w14:paraId="283FC514" w14:textId="4BBDCB1B" w:rsidR="006D51D1" w:rsidRDefault="000D2932" w:rsidP="005B6A7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174ECD">
        <w:rPr>
          <w:b/>
          <w:bCs/>
          <w:sz w:val="22"/>
          <w:szCs w:val="22"/>
        </w:rPr>
        <w:t>.</w:t>
      </w:r>
      <w:r w:rsidR="006D51D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Procedure</w:t>
      </w:r>
      <w:r w:rsidR="006D51D1">
        <w:rPr>
          <w:b/>
          <w:bCs/>
          <w:sz w:val="22"/>
          <w:szCs w:val="22"/>
        </w:rPr>
        <w:t xml:space="preserve"> ........................................</w:t>
      </w:r>
      <w:r w:rsidR="00DE46A6">
        <w:rPr>
          <w:b/>
          <w:bCs/>
          <w:sz w:val="22"/>
          <w:szCs w:val="22"/>
        </w:rPr>
        <w:t>..........................................................................4</w:t>
      </w:r>
      <w:r w:rsidR="006D51D1">
        <w:rPr>
          <w:b/>
          <w:bCs/>
          <w:sz w:val="22"/>
          <w:szCs w:val="22"/>
        </w:rPr>
        <w:t xml:space="preserve"> </w:t>
      </w:r>
    </w:p>
    <w:p w14:paraId="1CE79F33" w14:textId="77777777" w:rsidR="00174ECD" w:rsidRDefault="00174ECD" w:rsidP="005B6A79">
      <w:pPr>
        <w:pStyle w:val="Default"/>
        <w:spacing w:line="360" w:lineRule="auto"/>
        <w:rPr>
          <w:sz w:val="20"/>
          <w:szCs w:val="20"/>
        </w:rPr>
      </w:pPr>
    </w:p>
    <w:p w14:paraId="3178657F" w14:textId="111FEA32" w:rsidR="006D51D1" w:rsidRDefault="000D2932" w:rsidP="005B6A7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3.1 Procedural Steps</w:t>
      </w:r>
      <w:r w:rsidR="006D51D1">
        <w:rPr>
          <w:sz w:val="20"/>
          <w:szCs w:val="20"/>
        </w:rPr>
        <w:t xml:space="preserve"> ...............................................................................</w:t>
      </w:r>
      <w:r w:rsidR="00DE46A6">
        <w:rPr>
          <w:sz w:val="20"/>
          <w:szCs w:val="20"/>
        </w:rPr>
        <w:t>............................</w:t>
      </w:r>
      <w:r w:rsidR="001D6FBB">
        <w:rPr>
          <w:sz w:val="20"/>
          <w:szCs w:val="20"/>
        </w:rPr>
        <w:t>........</w:t>
      </w:r>
      <w:r w:rsidR="00DE46A6">
        <w:rPr>
          <w:sz w:val="20"/>
          <w:szCs w:val="20"/>
        </w:rPr>
        <w:t>4</w:t>
      </w:r>
    </w:p>
    <w:p w14:paraId="6A3EB2F6" w14:textId="77777777" w:rsidR="00DE46A6" w:rsidRDefault="00DE46A6" w:rsidP="005B6A79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D75DFB3" w14:textId="77777777" w:rsidR="00DE46A6" w:rsidRDefault="00DE46A6" w:rsidP="005B6A79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37917E7C" w14:textId="283280CF" w:rsidR="006D51D1" w:rsidRDefault="000D2932" w:rsidP="005B6A79">
      <w:pPr>
        <w:pStyle w:val="Default"/>
        <w:spacing w:line="360" w:lineRule="auto"/>
        <w:rPr>
          <w:color w:val="auto"/>
          <w:sz w:val="16"/>
          <w:szCs w:val="16"/>
        </w:rPr>
      </w:pPr>
      <w:r>
        <w:rPr>
          <w:b/>
          <w:bCs/>
          <w:sz w:val="22"/>
          <w:szCs w:val="22"/>
        </w:rPr>
        <w:t>4</w:t>
      </w:r>
      <w:r w:rsidR="00174EC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</w:t>
      </w:r>
      <w:r w:rsidR="006D51D1">
        <w:rPr>
          <w:b/>
          <w:bCs/>
          <w:sz w:val="22"/>
          <w:szCs w:val="22"/>
        </w:rPr>
        <w:t>Document Control ............................</w:t>
      </w:r>
      <w:r w:rsidR="00DE46A6">
        <w:rPr>
          <w:b/>
          <w:bCs/>
          <w:sz w:val="22"/>
          <w:szCs w:val="22"/>
        </w:rPr>
        <w:t>.......................................................................5</w:t>
      </w:r>
    </w:p>
    <w:p w14:paraId="63AE2633" w14:textId="77777777" w:rsidR="006D51D1" w:rsidRDefault="006D51D1" w:rsidP="006D51D1">
      <w:pPr>
        <w:pStyle w:val="Default"/>
        <w:rPr>
          <w:color w:val="auto"/>
        </w:rPr>
      </w:pPr>
    </w:p>
    <w:p w14:paraId="2AFC537C" w14:textId="77777777" w:rsidR="006D51D1" w:rsidRDefault="006D51D1" w:rsidP="006D51D1">
      <w:pPr>
        <w:pStyle w:val="Default"/>
        <w:pageBreakBefore/>
        <w:rPr>
          <w:color w:val="auto"/>
          <w:sz w:val="40"/>
          <w:szCs w:val="40"/>
        </w:rPr>
      </w:pPr>
      <w:proofErr w:type="gramStart"/>
      <w:r>
        <w:rPr>
          <w:b/>
          <w:bCs/>
          <w:color w:val="auto"/>
          <w:sz w:val="40"/>
          <w:szCs w:val="40"/>
        </w:rPr>
        <w:lastRenderedPageBreak/>
        <w:t>1</w:t>
      </w:r>
      <w:proofErr w:type="gramEnd"/>
      <w:r>
        <w:rPr>
          <w:b/>
          <w:bCs/>
          <w:color w:val="auto"/>
          <w:sz w:val="40"/>
          <w:szCs w:val="40"/>
        </w:rPr>
        <w:t xml:space="preserve"> Introduction </w:t>
      </w:r>
    </w:p>
    <w:p w14:paraId="2D1B9789" w14:textId="77777777" w:rsidR="006D51D1" w:rsidRDefault="006D51D1" w:rsidP="006D51D1">
      <w:pPr>
        <w:pStyle w:val="Default"/>
        <w:rPr>
          <w:b/>
          <w:bCs/>
          <w:color w:val="auto"/>
          <w:sz w:val="23"/>
          <w:szCs w:val="23"/>
        </w:rPr>
      </w:pPr>
    </w:p>
    <w:p w14:paraId="1691344B" w14:textId="5FE3B2C0" w:rsidR="006D51D1" w:rsidRDefault="006D51D1" w:rsidP="00F2569C">
      <w:pPr>
        <w:pStyle w:val="Default"/>
        <w:numPr>
          <w:ilvl w:val="1"/>
          <w:numId w:val="1"/>
        </w:numPr>
        <w:rPr>
          <w:b/>
          <w:bCs/>
          <w:color w:val="auto"/>
          <w:sz w:val="28"/>
          <w:szCs w:val="23"/>
        </w:rPr>
      </w:pPr>
      <w:r w:rsidRPr="00D722B9">
        <w:rPr>
          <w:b/>
          <w:bCs/>
          <w:color w:val="auto"/>
          <w:sz w:val="28"/>
          <w:szCs w:val="23"/>
        </w:rPr>
        <w:t xml:space="preserve">Purpose </w:t>
      </w:r>
    </w:p>
    <w:p w14:paraId="643BA988" w14:textId="77777777" w:rsidR="00F2569C" w:rsidRPr="00D722B9" w:rsidRDefault="00F2569C" w:rsidP="00F2569C">
      <w:pPr>
        <w:pStyle w:val="Default"/>
        <w:ind w:left="720"/>
        <w:rPr>
          <w:b/>
          <w:bCs/>
          <w:color w:val="auto"/>
          <w:sz w:val="28"/>
          <w:szCs w:val="23"/>
        </w:rPr>
      </w:pPr>
    </w:p>
    <w:p w14:paraId="5B8FECB3" w14:textId="269FC34E" w:rsidR="006D51D1" w:rsidRDefault="006D51D1" w:rsidP="006D51D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This sets out the Un</w:t>
      </w:r>
      <w:r w:rsidR="00D978AE">
        <w:rPr>
          <w:color w:val="auto"/>
          <w:sz w:val="20"/>
          <w:szCs w:val="20"/>
        </w:rPr>
        <w:t xml:space="preserve">iversity of Limerick </w:t>
      </w:r>
      <w:r w:rsidR="007F1ACE">
        <w:rPr>
          <w:color w:val="auto"/>
          <w:sz w:val="20"/>
          <w:szCs w:val="20"/>
        </w:rPr>
        <w:t>Framework</w:t>
      </w:r>
      <w:r w:rsidR="00D978AE">
        <w:rPr>
          <w:color w:val="auto"/>
          <w:sz w:val="20"/>
          <w:szCs w:val="20"/>
        </w:rPr>
        <w:t xml:space="preserve"> for Remission of Fees for Children of </w:t>
      </w:r>
      <w:r>
        <w:rPr>
          <w:color w:val="auto"/>
          <w:sz w:val="20"/>
          <w:szCs w:val="20"/>
        </w:rPr>
        <w:t>staff, and the associated procedure.</w:t>
      </w:r>
    </w:p>
    <w:p w14:paraId="3B78657F" w14:textId="11422139" w:rsidR="006D51D1" w:rsidRDefault="006D51D1" w:rsidP="006D51D1">
      <w:pPr>
        <w:pStyle w:val="Default"/>
        <w:rPr>
          <w:b/>
          <w:bCs/>
          <w:color w:val="auto"/>
          <w:sz w:val="23"/>
          <w:szCs w:val="23"/>
        </w:rPr>
      </w:pPr>
    </w:p>
    <w:p w14:paraId="310144A0" w14:textId="77777777" w:rsidR="00F2569C" w:rsidRDefault="00F2569C" w:rsidP="006D51D1">
      <w:pPr>
        <w:pStyle w:val="Default"/>
        <w:rPr>
          <w:b/>
          <w:bCs/>
          <w:color w:val="auto"/>
          <w:sz w:val="23"/>
          <w:szCs w:val="23"/>
        </w:rPr>
      </w:pPr>
    </w:p>
    <w:p w14:paraId="14DA8425" w14:textId="77777777" w:rsidR="006D51D1" w:rsidRPr="00414B47" w:rsidRDefault="006D51D1" w:rsidP="006D51D1">
      <w:pPr>
        <w:pStyle w:val="Default"/>
        <w:rPr>
          <w:b/>
          <w:bCs/>
          <w:color w:val="auto"/>
          <w:sz w:val="28"/>
          <w:szCs w:val="23"/>
        </w:rPr>
      </w:pPr>
      <w:r w:rsidRPr="00D722B9">
        <w:rPr>
          <w:b/>
          <w:bCs/>
          <w:color w:val="auto"/>
          <w:sz w:val="28"/>
          <w:szCs w:val="23"/>
        </w:rPr>
        <w:t xml:space="preserve">1.2 Scope </w:t>
      </w:r>
    </w:p>
    <w:p w14:paraId="1E0C2C1A" w14:textId="77777777" w:rsidR="00D722B9" w:rsidRDefault="00D722B9" w:rsidP="006D51D1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14:paraId="54049ED0" w14:textId="5A145FE6" w:rsidR="006D51D1" w:rsidRDefault="006D51D1" w:rsidP="006D51D1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1.2.1 To whom does the </w:t>
      </w:r>
      <w:r w:rsidR="007F1ACE">
        <w:rPr>
          <w:b/>
          <w:bCs/>
          <w:i/>
          <w:iCs/>
          <w:color w:val="auto"/>
          <w:sz w:val="22"/>
          <w:szCs w:val="22"/>
        </w:rPr>
        <w:t>framework</w:t>
      </w:r>
      <w:r>
        <w:rPr>
          <w:b/>
          <w:bCs/>
          <w:i/>
          <w:iCs/>
          <w:color w:val="auto"/>
          <w:sz w:val="22"/>
          <w:szCs w:val="22"/>
        </w:rPr>
        <w:t xml:space="preserve"> apply? </w:t>
      </w:r>
    </w:p>
    <w:p w14:paraId="504D6256" w14:textId="77777777" w:rsidR="00D722B9" w:rsidRDefault="00D722B9" w:rsidP="006D51D1">
      <w:pPr>
        <w:pStyle w:val="Default"/>
        <w:rPr>
          <w:color w:val="auto"/>
          <w:sz w:val="20"/>
          <w:szCs w:val="20"/>
        </w:rPr>
      </w:pPr>
    </w:p>
    <w:p w14:paraId="273ACAC9" w14:textId="4344FB28" w:rsidR="00F2569C" w:rsidRDefault="00F2569C" w:rsidP="00F2569C">
      <w:r>
        <w:t xml:space="preserve">This </w:t>
      </w:r>
      <w:r w:rsidR="007F1ACE">
        <w:t>Framework</w:t>
      </w:r>
      <w:r>
        <w:t xml:space="preserve"> applies to all </w:t>
      </w:r>
      <w:r w:rsidR="00B21A66">
        <w:t xml:space="preserve">current </w:t>
      </w:r>
      <w:r>
        <w:t xml:space="preserve">staff employed in a full-time permanent capacity on or before </w:t>
      </w:r>
      <w:proofErr w:type="gramStart"/>
      <w:r>
        <w:t>30</w:t>
      </w:r>
      <w:r w:rsidRPr="00FE274C">
        <w:rPr>
          <w:vertAlign w:val="superscript"/>
        </w:rPr>
        <w:t>th</w:t>
      </w:r>
      <w:proofErr w:type="gramEnd"/>
      <w:r>
        <w:t xml:space="preserve"> September 1992.  Temporary full-time staff who were made permanent after continuous employment commencing before </w:t>
      </w:r>
      <w:proofErr w:type="gramStart"/>
      <w:r>
        <w:t>30</w:t>
      </w:r>
      <w:r w:rsidRPr="00FE274C">
        <w:rPr>
          <w:vertAlign w:val="superscript"/>
        </w:rPr>
        <w:t>th</w:t>
      </w:r>
      <w:proofErr w:type="gramEnd"/>
      <w:r>
        <w:t xml:space="preserve"> September 1992 are also eligible.  There must be no break in service between </w:t>
      </w:r>
      <w:proofErr w:type="gramStart"/>
      <w:r>
        <w:t>30</w:t>
      </w:r>
      <w:r w:rsidRPr="00FE274C">
        <w:rPr>
          <w:vertAlign w:val="superscript"/>
        </w:rPr>
        <w:t>th</w:t>
      </w:r>
      <w:proofErr w:type="gramEnd"/>
      <w:r>
        <w:t xml:space="preserve"> September 1992 and now to be eligible.</w:t>
      </w:r>
      <w:r w:rsidR="007F1ACE">
        <w:t xml:space="preserve"> This framework does not apply to retired staff.</w:t>
      </w:r>
    </w:p>
    <w:p w14:paraId="2E6BE414" w14:textId="61DEA380" w:rsidR="00D722B9" w:rsidRDefault="00D722B9" w:rsidP="006D51D1">
      <w:pPr>
        <w:pStyle w:val="Default"/>
        <w:rPr>
          <w:color w:val="auto"/>
          <w:sz w:val="20"/>
          <w:szCs w:val="20"/>
        </w:rPr>
      </w:pPr>
    </w:p>
    <w:p w14:paraId="7C19A323" w14:textId="486411C9" w:rsidR="006D51D1" w:rsidRDefault="006D51D1" w:rsidP="006D51D1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1.2.2 In what situations does the </w:t>
      </w:r>
      <w:r w:rsidR="007F1ACE">
        <w:rPr>
          <w:b/>
          <w:bCs/>
          <w:i/>
          <w:iCs/>
          <w:color w:val="auto"/>
          <w:sz w:val="22"/>
          <w:szCs w:val="22"/>
        </w:rPr>
        <w:t>Framework</w:t>
      </w:r>
      <w:r>
        <w:rPr>
          <w:b/>
          <w:bCs/>
          <w:i/>
          <w:iCs/>
          <w:color w:val="auto"/>
          <w:sz w:val="22"/>
          <w:szCs w:val="22"/>
        </w:rPr>
        <w:t xml:space="preserve"> apply? </w:t>
      </w:r>
    </w:p>
    <w:p w14:paraId="7E9467AD" w14:textId="77777777" w:rsidR="00D722B9" w:rsidRDefault="00D722B9" w:rsidP="006D51D1">
      <w:pPr>
        <w:pStyle w:val="Default"/>
        <w:rPr>
          <w:color w:val="auto"/>
          <w:sz w:val="20"/>
          <w:szCs w:val="20"/>
        </w:rPr>
      </w:pPr>
    </w:p>
    <w:p w14:paraId="7918A46F" w14:textId="420B2735" w:rsidR="00347972" w:rsidRDefault="006D51D1" w:rsidP="006D51D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This</w:t>
      </w:r>
      <w:r w:rsidR="00B21A66">
        <w:rPr>
          <w:color w:val="auto"/>
          <w:sz w:val="20"/>
          <w:szCs w:val="20"/>
        </w:rPr>
        <w:t xml:space="preserve"> </w:t>
      </w:r>
      <w:r w:rsidR="007F1ACE">
        <w:rPr>
          <w:color w:val="auto"/>
          <w:sz w:val="20"/>
          <w:szCs w:val="20"/>
        </w:rPr>
        <w:t>Framework</w:t>
      </w:r>
      <w:r w:rsidR="00B21A66">
        <w:rPr>
          <w:color w:val="auto"/>
          <w:sz w:val="20"/>
          <w:szCs w:val="20"/>
        </w:rPr>
        <w:t xml:space="preserve"> applies where current </w:t>
      </w:r>
      <w:r>
        <w:rPr>
          <w:color w:val="auto"/>
          <w:sz w:val="20"/>
          <w:szCs w:val="20"/>
        </w:rPr>
        <w:t>members of staff</w:t>
      </w:r>
      <w:r w:rsidR="00B21A66">
        <w:rPr>
          <w:color w:val="auto"/>
          <w:sz w:val="20"/>
          <w:szCs w:val="20"/>
        </w:rPr>
        <w:t>, who meet the eligibility criteria outlined in 1.2.1 above,</w:t>
      </w:r>
      <w:r>
        <w:rPr>
          <w:color w:val="auto"/>
          <w:sz w:val="20"/>
          <w:szCs w:val="20"/>
        </w:rPr>
        <w:t xml:space="preserve"> have children attending an undergraduate programme at UL or at an institution where reciprocity applies.  </w:t>
      </w:r>
    </w:p>
    <w:p w14:paraId="72102F01" w14:textId="6AD4466B" w:rsidR="00347972" w:rsidRDefault="00347972" w:rsidP="006D51D1">
      <w:pPr>
        <w:pStyle w:val="Default"/>
        <w:rPr>
          <w:color w:val="auto"/>
          <w:sz w:val="20"/>
          <w:szCs w:val="20"/>
        </w:rPr>
      </w:pPr>
    </w:p>
    <w:p w14:paraId="0C88EA1C" w14:textId="77777777" w:rsidR="006D51D1" w:rsidRDefault="006D51D1" w:rsidP="006D51D1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14:paraId="7B89E46C" w14:textId="77777777" w:rsidR="00D722B9" w:rsidRDefault="00D722B9" w:rsidP="006D51D1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14:paraId="740D0289" w14:textId="40EBF844" w:rsidR="006D51D1" w:rsidRDefault="006D51D1" w:rsidP="006D51D1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1.2.3 Who is responsible for ensuring that the </w:t>
      </w:r>
      <w:r w:rsidR="007F1ACE">
        <w:rPr>
          <w:b/>
          <w:bCs/>
          <w:i/>
          <w:iCs/>
          <w:color w:val="auto"/>
          <w:sz w:val="22"/>
          <w:szCs w:val="22"/>
        </w:rPr>
        <w:t>Framework</w:t>
      </w:r>
      <w:r>
        <w:rPr>
          <w:b/>
          <w:bCs/>
          <w:i/>
          <w:iCs/>
          <w:color w:val="auto"/>
          <w:sz w:val="22"/>
          <w:szCs w:val="22"/>
        </w:rPr>
        <w:t xml:space="preserve"> (and any associated procedure) is implemented and monitored? </w:t>
      </w:r>
    </w:p>
    <w:p w14:paraId="322732FD" w14:textId="77777777" w:rsidR="00D722B9" w:rsidRDefault="00D722B9" w:rsidP="006D51D1">
      <w:pPr>
        <w:pStyle w:val="Default"/>
        <w:rPr>
          <w:color w:val="auto"/>
          <w:sz w:val="20"/>
          <w:szCs w:val="20"/>
        </w:rPr>
      </w:pPr>
    </w:p>
    <w:p w14:paraId="24DBD912" w14:textId="37A024A4" w:rsidR="006D51D1" w:rsidRDefault="006D51D1" w:rsidP="006D51D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It is the responsibility of the HR Division to ensure that the </w:t>
      </w:r>
      <w:r w:rsidR="007F1ACE">
        <w:rPr>
          <w:color w:val="auto"/>
          <w:sz w:val="20"/>
          <w:szCs w:val="20"/>
        </w:rPr>
        <w:t>Framework</w:t>
      </w:r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is implemented</w:t>
      </w:r>
      <w:proofErr w:type="gramEnd"/>
      <w:r>
        <w:rPr>
          <w:color w:val="auto"/>
          <w:sz w:val="20"/>
          <w:szCs w:val="20"/>
        </w:rPr>
        <w:t xml:space="preserve"> as approved.  </w:t>
      </w:r>
      <w:r w:rsidR="00EA77A4">
        <w:rPr>
          <w:color w:val="auto"/>
          <w:sz w:val="20"/>
          <w:szCs w:val="20"/>
        </w:rPr>
        <w:t>Responsibility</w:t>
      </w:r>
      <w:r>
        <w:rPr>
          <w:color w:val="auto"/>
          <w:sz w:val="20"/>
          <w:szCs w:val="20"/>
        </w:rPr>
        <w:t xml:space="preserve"> for this lies with the Head, Learning and Development.  </w:t>
      </w:r>
    </w:p>
    <w:p w14:paraId="2123541E" w14:textId="77777777" w:rsidR="006D51D1" w:rsidRDefault="006D51D1" w:rsidP="006D51D1">
      <w:pPr>
        <w:pStyle w:val="Default"/>
        <w:rPr>
          <w:color w:val="auto"/>
          <w:sz w:val="20"/>
          <w:szCs w:val="20"/>
        </w:rPr>
      </w:pPr>
    </w:p>
    <w:p w14:paraId="635ECECD" w14:textId="77777777" w:rsidR="006D51D1" w:rsidRDefault="006D51D1" w:rsidP="006D51D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Fees Office will have responsibility for ensuring that this </w:t>
      </w:r>
      <w:proofErr w:type="gramStart"/>
      <w:r>
        <w:rPr>
          <w:color w:val="auto"/>
          <w:sz w:val="20"/>
          <w:szCs w:val="20"/>
        </w:rPr>
        <w:t>is implemented</w:t>
      </w:r>
      <w:proofErr w:type="gramEnd"/>
      <w:r>
        <w:rPr>
          <w:color w:val="auto"/>
          <w:sz w:val="20"/>
          <w:szCs w:val="20"/>
        </w:rPr>
        <w:t xml:space="preserve"> following instruction from the HR Division.  </w:t>
      </w:r>
    </w:p>
    <w:p w14:paraId="47306863" w14:textId="77777777" w:rsidR="006D51D1" w:rsidRDefault="006D51D1" w:rsidP="006D51D1">
      <w:pPr>
        <w:pStyle w:val="Default"/>
        <w:rPr>
          <w:color w:val="auto"/>
          <w:sz w:val="20"/>
          <w:szCs w:val="20"/>
        </w:rPr>
      </w:pPr>
    </w:p>
    <w:p w14:paraId="2721769B" w14:textId="77777777" w:rsidR="006D51D1" w:rsidRDefault="006D51D1" w:rsidP="006D51D1">
      <w:pPr>
        <w:pStyle w:val="Default"/>
        <w:rPr>
          <w:color w:val="auto"/>
          <w:sz w:val="20"/>
          <w:szCs w:val="20"/>
        </w:rPr>
      </w:pPr>
    </w:p>
    <w:p w14:paraId="003A5884" w14:textId="15AA7C8D" w:rsidR="006D51D1" w:rsidRDefault="003C3CA9" w:rsidP="006D51D1">
      <w:pPr>
        <w:pStyle w:val="Default"/>
        <w:pageBreakBefore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lastRenderedPageBreak/>
        <w:t>2</w:t>
      </w:r>
      <w:r w:rsidR="00EA77A4">
        <w:rPr>
          <w:b/>
          <w:bCs/>
          <w:color w:val="auto"/>
          <w:sz w:val="40"/>
          <w:szCs w:val="40"/>
        </w:rPr>
        <w:t>.</w:t>
      </w:r>
      <w:r w:rsidR="006D51D1">
        <w:rPr>
          <w:b/>
          <w:bCs/>
          <w:color w:val="auto"/>
          <w:sz w:val="40"/>
          <w:szCs w:val="40"/>
        </w:rPr>
        <w:t xml:space="preserve"> </w:t>
      </w:r>
      <w:r w:rsidR="007F1ACE">
        <w:rPr>
          <w:b/>
          <w:bCs/>
          <w:color w:val="auto"/>
          <w:sz w:val="40"/>
          <w:szCs w:val="40"/>
        </w:rPr>
        <w:t>Framework</w:t>
      </w:r>
      <w:r w:rsidR="006D51D1">
        <w:rPr>
          <w:b/>
          <w:bCs/>
          <w:color w:val="auto"/>
          <w:sz w:val="40"/>
          <w:szCs w:val="40"/>
        </w:rPr>
        <w:t xml:space="preserve"> Statements </w:t>
      </w:r>
    </w:p>
    <w:p w14:paraId="5962815D" w14:textId="77777777" w:rsidR="00EA77A4" w:rsidRDefault="00EA77A4" w:rsidP="006D51D1">
      <w:pPr>
        <w:pStyle w:val="Default"/>
        <w:rPr>
          <w:b/>
          <w:bCs/>
          <w:color w:val="auto"/>
          <w:sz w:val="23"/>
          <w:szCs w:val="23"/>
        </w:rPr>
      </w:pPr>
    </w:p>
    <w:p w14:paraId="3309BC95" w14:textId="77777777" w:rsidR="00EA77A4" w:rsidRDefault="00EA77A4" w:rsidP="006D51D1">
      <w:pPr>
        <w:pStyle w:val="Default"/>
        <w:rPr>
          <w:b/>
          <w:bCs/>
          <w:color w:val="auto"/>
          <w:sz w:val="23"/>
          <w:szCs w:val="23"/>
        </w:rPr>
      </w:pPr>
    </w:p>
    <w:p w14:paraId="1794624B" w14:textId="07AEEFA2" w:rsidR="006D51D1" w:rsidRPr="001E14F0" w:rsidRDefault="00EA77A4" w:rsidP="006D51D1">
      <w:pPr>
        <w:pStyle w:val="Default"/>
        <w:rPr>
          <w:b/>
          <w:bCs/>
          <w:color w:val="auto"/>
          <w:sz w:val="28"/>
          <w:szCs w:val="23"/>
        </w:rPr>
      </w:pPr>
      <w:r w:rsidRPr="001E14F0">
        <w:rPr>
          <w:b/>
          <w:bCs/>
          <w:color w:val="auto"/>
          <w:sz w:val="28"/>
          <w:szCs w:val="23"/>
        </w:rPr>
        <w:t>2</w:t>
      </w:r>
      <w:r w:rsidR="000D2932" w:rsidRPr="001E14F0">
        <w:rPr>
          <w:b/>
          <w:bCs/>
          <w:color w:val="auto"/>
          <w:sz w:val="28"/>
          <w:szCs w:val="23"/>
        </w:rPr>
        <w:t>.1 Principles</w:t>
      </w:r>
    </w:p>
    <w:p w14:paraId="328B99A2" w14:textId="77777777" w:rsidR="00EA77A4" w:rsidRDefault="00EA77A4" w:rsidP="006D51D1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14:paraId="3BB8692A" w14:textId="77777777" w:rsidR="00EA77A4" w:rsidRDefault="00EA77A4" w:rsidP="006D51D1">
      <w:pPr>
        <w:pStyle w:val="Default"/>
        <w:rPr>
          <w:color w:val="auto"/>
          <w:sz w:val="20"/>
          <w:szCs w:val="20"/>
        </w:rPr>
      </w:pPr>
    </w:p>
    <w:p w14:paraId="2CA740A8" w14:textId="57C611FA" w:rsidR="006D51D1" w:rsidRDefault="00B21A66" w:rsidP="006D51D1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2.1.1</w:t>
      </w:r>
      <w:r w:rsidR="00EA77A4">
        <w:rPr>
          <w:b/>
          <w:bCs/>
          <w:i/>
          <w:iCs/>
          <w:color w:val="auto"/>
          <w:sz w:val="22"/>
          <w:szCs w:val="22"/>
        </w:rPr>
        <w:t xml:space="preserve"> One Undergraduate Programme</w:t>
      </w:r>
    </w:p>
    <w:p w14:paraId="6D615600" w14:textId="77777777" w:rsidR="00B77515" w:rsidRDefault="00B77515" w:rsidP="006D51D1">
      <w:pPr>
        <w:pStyle w:val="Default"/>
        <w:rPr>
          <w:color w:val="auto"/>
          <w:sz w:val="20"/>
          <w:szCs w:val="20"/>
        </w:rPr>
      </w:pPr>
    </w:p>
    <w:p w14:paraId="2768430D" w14:textId="603445FE" w:rsidR="00EA77A4" w:rsidRDefault="00EA77A4" w:rsidP="006D51D1">
      <w:pPr>
        <w:pStyle w:val="Default"/>
        <w:rPr>
          <w:color w:val="auto"/>
          <w:sz w:val="20"/>
          <w:szCs w:val="20"/>
        </w:rPr>
      </w:pPr>
      <w:r w:rsidRPr="00EA77A4">
        <w:rPr>
          <w:color w:val="auto"/>
          <w:sz w:val="20"/>
          <w:szCs w:val="20"/>
        </w:rPr>
        <w:t xml:space="preserve">This </w:t>
      </w:r>
      <w:r w:rsidR="007F1ACE">
        <w:rPr>
          <w:color w:val="auto"/>
          <w:sz w:val="20"/>
          <w:szCs w:val="20"/>
        </w:rPr>
        <w:t>Framework</w:t>
      </w:r>
      <w:r w:rsidRPr="00EA77A4">
        <w:rPr>
          <w:color w:val="auto"/>
          <w:sz w:val="20"/>
          <w:szCs w:val="20"/>
        </w:rPr>
        <w:t xml:space="preserve"> applies fo</w:t>
      </w:r>
      <w:r>
        <w:rPr>
          <w:color w:val="auto"/>
          <w:sz w:val="20"/>
          <w:szCs w:val="20"/>
        </w:rPr>
        <w:t xml:space="preserve">r one undergraduate programme </w:t>
      </w:r>
      <w:r w:rsidR="007F1ACE">
        <w:rPr>
          <w:color w:val="auto"/>
          <w:sz w:val="20"/>
          <w:szCs w:val="20"/>
        </w:rPr>
        <w:t xml:space="preserve">per child </w:t>
      </w:r>
      <w:r>
        <w:rPr>
          <w:color w:val="auto"/>
          <w:sz w:val="20"/>
          <w:szCs w:val="20"/>
        </w:rPr>
        <w:t xml:space="preserve">subject to a maximum of four years for that particular programme.  </w:t>
      </w:r>
      <w:proofErr w:type="gramStart"/>
      <w:r>
        <w:rPr>
          <w:color w:val="auto"/>
          <w:sz w:val="20"/>
          <w:szCs w:val="20"/>
        </w:rPr>
        <w:t xml:space="preserve">Any repeat years will not be covered by this </w:t>
      </w:r>
      <w:r w:rsidR="007F1ACE">
        <w:rPr>
          <w:color w:val="auto"/>
          <w:sz w:val="20"/>
          <w:szCs w:val="20"/>
        </w:rPr>
        <w:t>Framework</w:t>
      </w:r>
      <w:proofErr w:type="gramEnd"/>
      <w:r>
        <w:rPr>
          <w:color w:val="auto"/>
          <w:sz w:val="20"/>
          <w:szCs w:val="20"/>
        </w:rPr>
        <w:t xml:space="preserve">.  </w:t>
      </w:r>
    </w:p>
    <w:p w14:paraId="60C74613" w14:textId="3374A0C7" w:rsidR="00E24DA0" w:rsidRDefault="00E24DA0" w:rsidP="006D51D1">
      <w:pPr>
        <w:pStyle w:val="Default"/>
        <w:rPr>
          <w:color w:val="auto"/>
          <w:sz w:val="20"/>
          <w:szCs w:val="20"/>
        </w:rPr>
      </w:pPr>
    </w:p>
    <w:p w14:paraId="707B44A0" w14:textId="77777777" w:rsidR="00E24DA0" w:rsidRDefault="00E24DA0" w:rsidP="00E24DA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This applies </w:t>
      </w:r>
      <w:proofErr w:type="gramStart"/>
      <w:r>
        <w:rPr>
          <w:color w:val="auto"/>
          <w:sz w:val="20"/>
          <w:szCs w:val="20"/>
        </w:rPr>
        <w:t>for</w:t>
      </w:r>
      <w:proofErr w:type="gramEnd"/>
      <w:r>
        <w:rPr>
          <w:color w:val="auto"/>
          <w:sz w:val="20"/>
          <w:szCs w:val="20"/>
        </w:rPr>
        <w:t>:</w:t>
      </w:r>
    </w:p>
    <w:p w14:paraId="4404A0D7" w14:textId="77777777" w:rsidR="00E24DA0" w:rsidRDefault="00E24DA0" w:rsidP="00E24DA0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One continuous undergraduate programme.</w:t>
      </w:r>
    </w:p>
    <w:p w14:paraId="009B358C" w14:textId="1B19708D" w:rsidR="00E24DA0" w:rsidRDefault="00233002" w:rsidP="00E24DA0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</w:t>
      </w:r>
      <w:r w:rsidR="00E24DA0">
        <w:rPr>
          <w:color w:val="auto"/>
          <w:sz w:val="20"/>
          <w:szCs w:val="20"/>
        </w:rPr>
        <w:t xml:space="preserve">here there is a leave of absence in the middle, returning to that same course of study. The total benefit for this one programme cannot exceed four years. </w:t>
      </w:r>
    </w:p>
    <w:p w14:paraId="5D61DC60" w14:textId="0D72F5D2" w:rsidR="00E24DA0" w:rsidRDefault="003C7893" w:rsidP="00E24DA0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Internal transfers may be considered </w:t>
      </w:r>
      <w:proofErr w:type="gramStart"/>
      <w:r>
        <w:rPr>
          <w:color w:val="auto"/>
          <w:sz w:val="20"/>
          <w:szCs w:val="20"/>
        </w:rPr>
        <w:t>provided that</w:t>
      </w:r>
      <w:proofErr w:type="gramEnd"/>
      <w:r>
        <w:rPr>
          <w:color w:val="auto"/>
          <w:sz w:val="20"/>
          <w:szCs w:val="20"/>
        </w:rPr>
        <w:t xml:space="preserve"> it is continuous</w:t>
      </w:r>
      <w:r w:rsidR="007F1ACE">
        <w:rPr>
          <w:color w:val="auto"/>
          <w:sz w:val="20"/>
          <w:szCs w:val="20"/>
        </w:rPr>
        <w:t xml:space="preserve"> and no additional costs are incurred by the University</w:t>
      </w:r>
      <w:r>
        <w:rPr>
          <w:color w:val="auto"/>
          <w:sz w:val="20"/>
          <w:szCs w:val="20"/>
        </w:rPr>
        <w:t xml:space="preserve">.  </w:t>
      </w:r>
    </w:p>
    <w:p w14:paraId="1C48CC22" w14:textId="7037E13A" w:rsidR="00E24DA0" w:rsidRDefault="00E24DA0" w:rsidP="006D51D1">
      <w:pPr>
        <w:pStyle w:val="Default"/>
        <w:rPr>
          <w:color w:val="auto"/>
          <w:sz w:val="20"/>
          <w:szCs w:val="20"/>
        </w:rPr>
      </w:pPr>
    </w:p>
    <w:p w14:paraId="2AC86210" w14:textId="0C825AF6" w:rsidR="003C7893" w:rsidRDefault="003C7893" w:rsidP="006D51D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This does not allow for transfer to another course following a leave of absence.  </w:t>
      </w:r>
    </w:p>
    <w:p w14:paraId="65E11147" w14:textId="77777777" w:rsidR="00EA77A4" w:rsidRDefault="00EA77A4" w:rsidP="006D51D1">
      <w:pPr>
        <w:pStyle w:val="Default"/>
        <w:rPr>
          <w:color w:val="auto"/>
          <w:sz w:val="20"/>
          <w:szCs w:val="20"/>
        </w:rPr>
      </w:pPr>
    </w:p>
    <w:p w14:paraId="0660BC8B" w14:textId="77777777" w:rsidR="00EA77A4" w:rsidRDefault="00EA77A4" w:rsidP="006D51D1">
      <w:pPr>
        <w:pStyle w:val="Default"/>
        <w:rPr>
          <w:color w:val="auto"/>
          <w:sz w:val="20"/>
          <w:szCs w:val="20"/>
        </w:rPr>
      </w:pPr>
    </w:p>
    <w:p w14:paraId="482DDB9D" w14:textId="3CE1A8EB" w:rsidR="00EA77A4" w:rsidRPr="00A73173" w:rsidRDefault="00B21A66" w:rsidP="006D51D1">
      <w:pPr>
        <w:pStyle w:val="Default"/>
        <w:rPr>
          <w:b/>
          <w:bCs/>
          <w:i/>
          <w:iCs/>
          <w:color w:val="auto"/>
          <w:sz w:val="22"/>
          <w:szCs w:val="22"/>
        </w:rPr>
      </w:pPr>
      <w:r w:rsidRPr="00A73173">
        <w:rPr>
          <w:b/>
          <w:bCs/>
          <w:i/>
          <w:iCs/>
          <w:color w:val="auto"/>
          <w:sz w:val="22"/>
          <w:szCs w:val="22"/>
        </w:rPr>
        <w:t>2.1.2</w:t>
      </w:r>
      <w:r w:rsidR="00EA77A4" w:rsidRPr="00A73173">
        <w:rPr>
          <w:b/>
          <w:bCs/>
          <w:i/>
          <w:iCs/>
          <w:color w:val="auto"/>
          <w:sz w:val="22"/>
          <w:szCs w:val="22"/>
        </w:rPr>
        <w:t xml:space="preserve"> Fee Remission</w:t>
      </w:r>
    </w:p>
    <w:p w14:paraId="4284BBFC" w14:textId="77777777" w:rsidR="00B77515" w:rsidRPr="001E14F0" w:rsidRDefault="00B77515" w:rsidP="006D51D1">
      <w:pPr>
        <w:pStyle w:val="Default"/>
        <w:rPr>
          <w:b/>
          <w:bCs/>
          <w:color w:val="auto"/>
          <w:sz w:val="28"/>
          <w:szCs w:val="23"/>
        </w:rPr>
      </w:pPr>
    </w:p>
    <w:p w14:paraId="6DB03046" w14:textId="4A2D2F84" w:rsidR="00B77515" w:rsidRDefault="00B77515" w:rsidP="006D51D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At the time of writing, remission of fees covers the annual student contribution.  It does not cover the student centre levy.  </w:t>
      </w:r>
    </w:p>
    <w:p w14:paraId="48B86730" w14:textId="1B8F5D11" w:rsidR="00B77515" w:rsidRDefault="00B77515" w:rsidP="006D51D1">
      <w:pPr>
        <w:pStyle w:val="Default"/>
        <w:rPr>
          <w:color w:val="auto"/>
          <w:sz w:val="20"/>
          <w:szCs w:val="20"/>
        </w:rPr>
      </w:pPr>
    </w:p>
    <w:p w14:paraId="65F228A5" w14:textId="506DFD82" w:rsidR="00B77515" w:rsidRDefault="00B77515" w:rsidP="006D51D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implication for this </w:t>
      </w:r>
      <w:r w:rsidR="007F1ACE">
        <w:rPr>
          <w:color w:val="auto"/>
          <w:sz w:val="20"/>
          <w:szCs w:val="20"/>
        </w:rPr>
        <w:t>Framework</w:t>
      </w:r>
      <w:r>
        <w:rPr>
          <w:color w:val="auto"/>
          <w:sz w:val="20"/>
          <w:szCs w:val="20"/>
        </w:rPr>
        <w:t xml:space="preserve"> of any changes to fee structures at national</w:t>
      </w:r>
      <w:r w:rsidR="00AD05E6">
        <w:rPr>
          <w:color w:val="auto"/>
          <w:sz w:val="20"/>
          <w:szCs w:val="20"/>
        </w:rPr>
        <w:t xml:space="preserve"> and/or local</w:t>
      </w:r>
      <w:r>
        <w:rPr>
          <w:color w:val="auto"/>
          <w:sz w:val="20"/>
          <w:szCs w:val="20"/>
        </w:rPr>
        <w:t xml:space="preserve"> level will need to </w:t>
      </w:r>
      <w:proofErr w:type="gramStart"/>
      <w:r>
        <w:rPr>
          <w:color w:val="auto"/>
          <w:sz w:val="20"/>
          <w:szCs w:val="20"/>
        </w:rPr>
        <w:t>be considered</w:t>
      </w:r>
      <w:proofErr w:type="gramEnd"/>
      <w:r>
        <w:rPr>
          <w:color w:val="auto"/>
          <w:sz w:val="20"/>
          <w:szCs w:val="20"/>
        </w:rPr>
        <w:t xml:space="preserve"> and may not apply automatically.  </w:t>
      </w:r>
    </w:p>
    <w:p w14:paraId="00065CC8" w14:textId="77777777" w:rsidR="00B77515" w:rsidRDefault="00B77515" w:rsidP="006D51D1">
      <w:pPr>
        <w:pStyle w:val="Default"/>
        <w:rPr>
          <w:color w:val="auto"/>
          <w:sz w:val="20"/>
          <w:szCs w:val="20"/>
        </w:rPr>
      </w:pPr>
    </w:p>
    <w:p w14:paraId="3F4FDC25" w14:textId="77777777" w:rsidR="00EA77A4" w:rsidRDefault="00EA77A4" w:rsidP="006D51D1">
      <w:pPr>
        <w:pStyle w:val="Default"/>
        <w:rPr>
          <w:color w:val="auto"/>
          <w:sz w:val="20"/>
          <w:szCs w:val="20"/>
        </w:rPr>
      </w:pPr>
    </w:p>
    <w:p w14:paraId="75BD5B9E" w14:textId="7CBF858F" w:rsidR="00EA77A4" w:rsidRDefault="00B21A66" w:rsidP="006D51D1">
      <w:pPr>
        <w:pStyle w:val="Default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2.1.3</w:t>
      </w:r>
      <w:r w:rsidR="00EA77A4" w:rsidRPr="00EA77A4">
        <w:rPr>
          <w:b/>
          <w:bCs/>
          <w:i/>
          <w:iCs/>
          <w:color w:val="auto"/>
          <w:sz w:val="22"/>
          <w:szCs w:val="22"/>
        </w:rPr>
        <w:t xml:space="preserve"> Reciprocity</w:t>
      </w:r>
    </w:p>
    <w:p w14:paraId="193281B0" w14:textId="77777777" w:rsidR="00B77515" w:rsidRPr="00EA77A4" w:rsidRDefault="00B77515" w:rsidP="006D51D1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14:paraId="7C70B6FA" w14:textId="7DCFDF6D" w:rsidR="00EA77A4" w:rsidRDefault="00EA77A4" w:rsidP="006D51D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Existing reciprocity will continue.</w:t>
      </w:r>
      <w:r w:rsidR="003C3CA9">
        <w:rPr>
          <w:color w:val="auto"/>
          <w:sz w:val="20"/>
          <w:szCs w:val="20"/>
        </w:rPr>
        <w:t xml:space="preserve">  </w:t>
      </w:r>
    </w:p>
    <w:p w14:paraId="0B289B52" w14:textId="77777777" w:rsidR="00EA77A4" w:rsidRPr="00EA77A4" w:rsidRDefault="00EA77A4" w:rsidP="006D51D1">
      <w:pPr>
        <w:pStyle w:val="Default"/>
        <w:rPr>
          <w:color w:val="auto"/>
          <w:sz w:val="20"/>
          <w:szCs w:val="20"/>
        </w:rPr>
      </w:pPr>
    </w:p>
    <w:p w14:paraId="2FDB4E10" w14:textId="77777777" w:rsidR="00EA77A4" w:rsidRDefault="00EA77A4" w:rsidP="006D51D1">
      <w:pPr>
        <w:pStyle w:val="Default"/>
        <w:rPr>
          <w:color w:val="auto"/>
          <w:sz w:val="22"/>
          <w:szCs w:val="22"/>
        </w:rPr>
      </w:pPr>
    </w:p>
    <w:p w14:paraId="2AD4B8D7" w14:textId="77CEFF18" w:rsidR="003C3CA9" w:rsidRPr="00A73173" w:rsidRDefault="000F737F" w:rsidP="003C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A73173">
        <w:rPr>
          <w:rFonts w:ascii="Arial" w:hAnsi="Arial" w:cs="Arial"/>
          <w:b/>
          <w:bCs/>
          <w:color w:val="000000"/>
          <w:sz w:val="40"/>
          <w:szCs w:val="40"/>
        </w:rPr>
        <w:t>3.</w:t>
      </w:r>
      <w:r w:rsidR="003C3CA9" w:rsidRPr="00A73173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0D2932" w:rsidRPr="00A73173">
        <w:rPr>
          <w:rFonts w:ascii="Arial" w:hAnsi="Arial" w:cs="Arial"/>
          <w:b/>
          <w:bCs/>
          <w:color w:val="000000"/>
          <w:sz w:val="40"/>
          <w:szCs w:val="40"/>
        </w:rPr>
        <w:t>Procedure</w:t>
      </w:r>
    </w:p>
    <w:p w14:paraId="6DA778E0" w14:textId="77777777" w:rsidR="003C3CA9" w:rsidRDefault="003C3CA9" w:rsidP="003C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8AB1E45" w14:textId="60E1D804" w:rsidR="00B21A66" w:rsidRPr="00A73173" w:rsidRDefault="000F737F" w:rsidP="003C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A73173">
        <w:rPr>
          <w:rFonts w:ascii="Arial" w:hAnsi="Arial" w:cs="Arial"/>
          <w:b/>
          <w:bCs/>
          <w:i/>
          <w:iCs/>
        </w:rPr>
        <w:t>3</w:t>
      </w:r>
      <w:r w:rsidR="00B21A66" w:rsidRPr="00A73173">
        <w:rPr>
          <w:rFonts w:ascii="Arial" w:hAnsi="Arial" w:cs="Arial"/>
          <w:b/>
          <w:bCs/>
          <w:i/>
          <w:iCs/>
        </w:rPr>
        <w:t>.1 Procedural Steps</w:t>
      </w:r>
    </w:p>
    <w:p w14:paraId="5D1C8425" w14:textId="77777777" w:rsidR="00B21A66" w:rsidRDefault="00B21A66" w:rsidP="003C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62598B4" w14:textId="289920EF" w:rsidR="003C3CA9" w:rsidRDefault="00B21A66" w:rsidP="003C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Step </w:t>
      </w:r>
      <w:r w:rsidR="003C3CA9">
        <w:rPr>
          <w:rFonts w:ascii="Arial" w:hAnsi="Arial" w:cs="Arial"/>
          <w:b/>
          <w:bCs/>
          <w:color w:val="000000"/>
          <w:sz w:val="23"/>
          <w:szCs w:val="23"/>
        </w:rPr>
        <w:t>1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.  </w:t>
      </w:r>
      <w:r w:rsidR="003C3CA9">
        <w:rPr>
          <w:rFonts w:ascii="Arial" w:hAnsi="Arial" w:cs="Arial"/>
          <w:color w:val="000000"/>
          <w:sz w:val="20"/>
          <w:szCs w:val="20"/>
        </w:rPr>
        <w:t xml:space="preserve">Staff member to complete the relevant form (attached).  Form is to </w:t>
      </w:r>
      <w:proofErr w:type="gramStart"/>
      <w:r w:rsidR="003C3CA9">
        <w:rPr>
          <w:rFonts w:ascii="Arial" w:hAnsi="Arial" w:cs="Arial"/>
          <w:color w:val="000000"/>
          <w:sz w:val="20"/>
          <w:szCs w:val="20"/>
        </w:rPr>
        <w:t>be submitted</w:t>
      </w:r>
      <w:proofErr w:type="gramEnd"/>
      <w:r w:rsidR="003C3CA9">
        <w:rPr>
          <w:rFonts w:ascii="Arial" w:hAnsi="Arial" w:cs="Arial"/>
          <w:color w:val="000000"/>
          <w:sz w:val="20"/>
          <w:szCs w:val="20"/>
        </w:rPr>
        <w:t xml:space="preserve"> to the Learning and Development unit of the HR Division.  </w:t>
      </w:r>
      <w:r w:rsidR="00FB2D3F">
        <w:rPr>
          <w:rFonts w:ascii="Arial" w:hAnsi="Arial" w:cs="Arial"/>
          <w:color w:val="000000"/>
          <w:sz w:val="20"/>
          <w:szCs w:val="20"/>
        </w:rPr>
        <w:t xml:space="preserve">This </w:t>
      </w:r>
      <w:proofErr w:type="gramStart"/>
      <w:r w:rsidR="00FB2D3F">
        <w:rPr>
          <w:rFonts w:ascii="Arial" w:hAnsi="Arial" w:cs="Arial"/>
          <w:color w:val="000000"/>
          <w:sz w:val="20"/>
          <w:szCs w:val="20"/>
        </w:rPr>
        <w:t>must be completed</w:t>
      </w:r>
      <w:proofErr w:type="gramEnd"/>
      <w:r w:rsidR="00FB2D3F">
        <w:rPr>
          <w:rFonts w:ascii="Arial" w:hAnsi="Arial" w:cs="Arial"/>
          <w:color w:val="000000"/>
          <w:sz w:val="20"/>
          <w:szCs w:val="20"/>
        </w:rPr>
        <w:t xml:space="preserve"> for each year of study and approval is required each year as outlined below. </w:t>
      </w:r>
    </w:p>
    <w:p w14:paraId="62F9D078" w14:textId="3AB5F3CF" w:rsidR="00AD05E6" w:rsidRDefault="00AD05E6" w:rsidP="003C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1D0CCB" w14:textId="7B0BDE43" w:rsidR="00233002" w:rsidRDefault="00AD05E6" w:rsidP="003C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For students other than first year students, the fully complete form must be received by the University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 later than 10</w:t>
      </w:r>
      <w:r w:rsidRPr="005B28E2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August in the year preceding the next year of study.  </w:t>
      </w:r>
      <w:r w:rsidR="00C9108F">
        <w:rPr>
          <w:rFonts w:ascii="Arial" w:hAnsi="Arial" w:cs="Arial"/>
          <w:color w:val="000000"/>
          <w:sz w:val="20"/>
          <w:szCs w:val="20"/>
        </w:rPr>
        <w:t xml:space="preserve">For first year students, the form </w:t>
      </w:r>
      <w:proofErr w:type="gramStart"/>
      <w:r w:rsidR="00C9108F">
        <w:rPr>
          <w:rFonts w:ascii="Arial" w:hAnsi="Arial" w:cs="Arial"/>
          <w:color w:val="000000"/>
          <w:sz w:val="20"/>
          <w:szCs w:val="20"/>
        </w:rPr>
        <w:t xml:space="preserve">must be </w:t>
      </w:r>
      <w:r w:rsidR="00D35D76">
        <w:rPr>
          <w:rFonts w:ascii="Arial" w:hAnsi="Arial" w:cs="Arial"/>
          <w:color w:val="000000"/>
          <w:sz w:val="20"/>
          <w:szCs w:val="20"/>
        </w:rPr>
        <w:t>submitted</w:t>
      </w:r>
      <w:proofErr w:type="gramEnd"/>
      <w:r w:rsidR="00C9108F">
        <w:rPr>
          <w:rFonts w:ascii="Arial" w:hAnsi="Arial" w:cs="Arial"/>
          <w:color w:val="000000"/>
          <w:sz w:val="20"/>
          <w:szCs w:val="20"/>
        </w:rPr>
        <w:t xml:space="preserve"> within </w:t>
      </w:r>
      <w:r w:rsidR="00D35D76">
        <w:rPr>
          <w:rFonts w:ascii="Arial" w:hAnsi="Arial" w:cs="Arial"/>
          <w:color w:val="000000"/>
          <w:sz w:val="20"/>
          <w:szCs w:val="20"/>
        </w:rPr>
        <w:t>10</w:t>
      </w:r>
      <w:r w:rsidR="00C9108F">
        <w:rPr>
          <w:rFonts w:ascii="Arial" w:hAnsi="Arial" w:cs="Arial"/>
          <w:color w:val="000000"/>
          <w:sz w:val="20"/>
          <w:szCs w:val="20"/>
        </w:rPr>
        <w:t xml:space="preserve"> working days of confirmation of offer.  </w:t>
      </w:r>
      <w:r w:rsidR="00233002">
        <w:rPr>
          <w:rFonts w:ascii="Arial" w:hAnsi="Arial" w:cs="Arial"/>
          <w:color w:val="000000"/>
          <w:sz w:val="20"/>
          <w:szCs w:val="20"/>
        </w:rPr>
        <w:t>Back dated applications for prior years will not be accepted</w:t>
      </w:r>
    </w:p>
    <w:p w14:paraId="31FFC10D" w14:textId="77777777" w:rsidR="003C3CA9" w:rsidRPr="003C3CA9" w:rsidRDefault="003C3CA9" w:rsidP="003C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3AD161" w14:textId="2508C391" w:rsidR="00FD5987" w:rsidRDefault="00EA499C" w:rsidP="003C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Step 2</w:t>
      </w:r>
      <w:r w:rsidR="00B21A66">
        <w:rPr>
          <w:rFonts w:ascii="Arial" w:hAnsi="Arial" w:cs="Arial"/>
          <w:b/>
          <w:bCs/>
          <w:color w:val="000000"/>
          <w:sz w:val="23"/>
          <w:szCs w:val="23"/>
        </w:rPr>
        <w:t xml:space="preserve">.  </w:t>
      </w:r>
      <w:r w:rsidR="0099751A">
        <w:rPr>
          <w:rFonts w:ascii="Arial" w:hAnsi="Arial" w:cs="Arial"/>
          <w:color w:val="000000"/>
          <w:sz w:val="20"/>
          <w:szCs w:val="20"/>
        </w:rPr>
        <w:t>HR Division confirms eligibility and authorise</w:t>
      </w:r>
      <w:r w:rsidR="00FD5987">
        <w:rPr>
          <w:rFonts w:ascii="Arial" w:hAnsi="Arial" w:cs="Arial"/>
          <w:color w:val="000000"/>
          <w:sz w:val="20"/>
          <w:szCs w:val="20"/>
        </w:rPr>
        <w:t xml:space="preserve"> in line with relevant University procedures.  </w:t>
      </w:r>
    </w:p>
    <w:p w14:paraId="4E66F1FD" w14:textId="5E5E5E03" w:rsidR="00FD5987" w:rsidRDefault="00FD5987" w:rsidP="003C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E1F11DE" w14:textId="103EAAE7" w:rsidR="00FD5987" w:rsidRDefault="00B21A66" w:rsidP="003C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Step 3.  </w:t>
      </w:r>
      <w:r w:rsidR="00AB5BDA">
        <w:rPr>
          <w:rFonts w:ascii="Arial" w:hAnsi="Arial" w:cs="Arial"/>
          <w:color w:val="000000"/>
          <w:sz w:val="20"/>
          <w:szCs w:val="20"/>
        </w:rPr>
        <w:t>HR confirm the details to the Fees office.</w:t>
      </w:r>
    </w:p>
    <w:p w14:paraId="5F773567" w14:textId="7B489FC2" w:rsidR="00AB5BDA" w:rsidRDefault="00AB5BDA" w:rsidP="003C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3639FA2" w14:textId="2B2126CF" w:rsidR="00AB5BDA" w:rsidRDefault="00B21A66" w:rsidP="003C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Step 4.  </w:t>
      </w:r>
      <w:r w:rsidR="00AB5BDA">
        <w:rPr>
          <w:rFonts w:ascii="Arial" w:hAnsi="Arial" w:cs="Arial"/>
          <w:color w:val="000000"/>
          <w:sz w:val="20"/>
          <w:szCs w:val="20"/>
        </w:rPr>
        <w:t>Fees office implement the Remission of Fees.</w:t>
      </w:r>
    </w:p>
    <w:p w14:paraId="437950B0" w14:textId="71E338CF" w:rsidR="003C3CA9" w:rsidRDefault="003C3CA9" w:rsidP="003C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075396" w14:textId="5A8DD859" w:rsidR="00FB2D3F" w:rsidRDefault="00FB2D3F" w:rsidP="003C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B1BBF5" w14:textId="77777777" w:rsidR="00FB2D3F" w:rsidRPr="003C3CA9" w:rsidRDefault="00FB2D3F" w:rsidP="003C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0194C40" w14:textId="44010F3F" w:rsidR="003C3CA9" w:rsidRPr="00414B47" w:rsidRDefault="000F737F" w:rsidP="003C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proofErr w:type="gramStart"/>
      <w:r>
        <w:rPr>
          <w:rFonts w:ascii="Arial" w:hAnsi="Arial" w:cs="Arial"/>
          <w:b/>
          <w:bCs/>
          <w:color w:val="000000"/>
          <w:sz w:val="40"/>
          <w:szCs w:val="40"/>
        </w:rPr>
        <w:t>4</w:t>
      </w:r>
      <w:proofErr w:type="gramEnd"/>
      <w:r w:rsidR="003C3CA9" w:rsidRPr="003C3CA9">
        <w:rPr>
          <w:rFonts w:ascii="Arial" w:hAnsi="Arial" w:cs="Arial"/>
          <w:b/>
          <w:bCs/>
          <w:color w:val="000000"/>
          <w:sz w:val="40"/>
          <w:szCs w:val="40"/>
        </w:rPr>
        <w:t xml:space="preserve"> Related Documents </w:t>
      </w:r>
    </w:p>
    <w:p w14:paraId="058F04B3" w14:textId="51F601A7" w:rsidR="003C3CA9" w:rsidRPr="003C3CA9" w:rsidRDefault="00AB5BDA" w:rsidP="003C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Form </w:t>
      </w:r>
      <w:r w:rsidR="00A915A8">
        <w:rPr>
          <w:rFonts w:ascii="Arial" w:hAnsi="Arial" w:cs="Arial"/>
          <w:color w:val="000000"/>
          <w:sz w:val="20"/>
          <w:szCs w:val="20"/>
        </w:rPr>
        <w:t>TF009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E727E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 xml:space="preserve">Staff Family Remission of Fees Approval Form.  </w:t>
      </w:r>
      <w:r w:rsidR="003C3CA9" w:rsidRPr="003C3CA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EDA75FC" w14:textId="7DED37C8" w:rsidR="003C3CA9" w:rsidRDefault="003C3CA9" w:rsidP="006D51D1">
      <w:pPr>
        <w:pStyle w:val="Default"/>
        <w:rPr>
          <w:color w:val="auto"/>
          <w:sz w:val="22"/>
          <w:szCs w:val="22"/>
        </w:rPr>
      </w:pPr>
    </w:p>
    <w:p w14:paraId="108201CC" w14:textId="4A8BF926" w:rsidR="003C3CA9" w:rsidRDefault="003C3CA9" w:rsidP="006D51D1">
      <w:pPr>
        <w:pStyle w:val="Default"/>
        <w:rPr>
          <w:color w:val="auto"/>
          <w:sz w:val="22"/>
          <w:szCs w:val="22"/>
        </w:rPr>
      </w:pPr>
    </w:p>
    <w:p w14:paraId="76E205F6" w14:textId="37B17F4E" w:rsidR="000F737F" w:rsidRDefault="000F737F">
      <w:pPr>
        <w:rPr>
          <w:rFonts w:ascii="Arial" w:hAnsi="Arial" w:cs="Arial"/>
        </w:rPr>
      </w:pPr>
      <w:r>
        <w:br w:type="page"/>
      </w:r>
    </w:p>
    <w:p w14:paraId="2F6D96B3" w14:textId="77777777" w:rsidR="004B5CD9" w:rsidRDefault="004B5CD9" w:rsidP="006D51D1">
      <w:pPr>
        <w:pStyle w:val="Default"/>
        <w:rPr>
          <w:color w:val="auto"/>
          <w:sz w:val="22"/>
          <w:szCs w:val="22"/>
        </w:rPr>
      </w:pPr>
    </w:p>
    <w:p w14:paraId="51633DBC" w14:textId="7C62EF61" w:rsidR="004B5CD9" w:rsidRPr="004B5CD9" w:rsidRDefault="000F737F" w:rsidP="004B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5</w:t>
      </w:r>
      <w:r w:rsidR="004B5CD9" w:rsidRPr="004B5CD9">
        <w:rPr>
          <w:rFonts w:ascii="Arial" w:hAnsi="Arial" w:cs="Arial"/>
          <w:b/>
          <w:bCs/>
          <w:color w:val="000000"/>
          <w:sz w:val="40"/>
          <w:szCs w:val="40"/>
        </w:rPr>
        <w:t>.  Document Control</w:t>
      </w:r>
    </w:p>
    <w:p w14:paraId="411B5D7F" w14:textId="51DE9851" w:rsidR="004B5CD9" w:rsidRDefault="004B5CD9" w:rsidP="006D51D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3084"/>
      </w:tblGrid>
      <w:tr w:rsidR="004B5CD9" w:rsidRPr="004B5CD9" w14:paraId="5BF1A38F" w14:textId="77777777" w:rsidTr="004B5CD9">
        <w:trPr>
          <w:trHeight w:val="227"/>
        </w:trPr>
        <w:tc>
          <w:tcPr>
            <w:tcW w:w="3084" w:type="dxa"/>
          </w:tcPr>
          <w:p w14:paraId="5F2642AA" w14:textId="77777777" w:rsidR="004B5CD9" w:rsidRPr="004B5CD9" w:rsidRDefault="004B5CD9" w:rsidP="004B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Document Version </w:t>
            </w:r>
          </w:p>
        </w:tc>
        <w:tc>
          <w:tcPr>
            <w:tcW w:w="3084" w:type="dxa"/>
          </w:tcPr>
          <w:p w14:paraId="59D85996" w14:textId="67851DDB" w:rsidR="004B5CD9" w:rsidRPr="004B5CD9" w:rsidRDefault="00A73173" w:rsidP="004B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Version 1</w:t>
            </w:r>
            <w:r w:rsidR="004B5CD9" w:rsidRPr="004B5C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5CD9" w:rsidRPr="004B5CD9" w14:paraId="44D36808" w14:textId="77777777" w:rsidTr="004B5CD9">
        <w:trPr>
          <w:trHeight w:val="93"/>
        </w:trPr>
        <w:tc>
          <w:tcPr>
            <w:tcW w:w="6168" w:type="dxa"/>
            <w:gridSpan w:val="2"/>
          </w:tcPr>
          <w:p w14:paraId="601C9D82" w14:textId="1808BC0F" w:rsidR="004B5CD9" w:rsidRPr="004B5CD9" w:rsidRDefault="004B5CD9" w:rsidP="004B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Document </w:t>
            </w:r>
            <w:r w:rsidRPr="00A731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Owner </w:t>
            </w:r>
            <w:r w:rsidR="00A73173" w:rsidRPr="00A731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HR Director</w:t>
            </w:r>
          </w:p>
        </w:tc>
      </w:tr>
      <w:tr w:rsidR="004B5CD9" w:rsidRPr="004B5CD9" w14:paraId="5A74050C" w14:textId="77777777" w:rsidTr="004B5CD9">
        <w:trPr>
          <w:trHeight w:val="94"/>
        </w:trPr>
        <w:tc>
          <w:tcPr>
            <w:tcW w:w="3084" w:type="dxa"/>
          </w:tcPr>
          <w:p w14:paraId="7D4AD2A5" w14:textId="77777777" w:rsidR="004B5CD9" w:rsidRPr="004B5CD9" w:rsidRDefault="004B5CD9" w:rsidP="004B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Approved by </w:t>
            </w:r>
          </w:p>
        </w:tc>
        <w:tc>
          <w:tcPr>
            <w:tcW w:w="3084" w:type="dxa"/>
          </w:tcPr>
          <w:p w14:paraId="3A7FF8AE" w14:textId="77777777" w:rsidR="004B5CD9" w:rsidRPr="004B5CD9" w:rsidRDefault="004B5CD9" w:rsidP="004B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CD9">
              <w:rPr>
                <w:rFonts w:ascii="Arial" w:hAnsi="Arial" w:cs="Arial"/>
                <w:color w:val="000000"/>
                <w:sz w:val="20"/>
                <w:szCs w:val="20"/>
              </w:rPr>
              <w:t xml:space="preserve">Executive Committee </w:t>
            </w:r>
          </w:p>
        </w:tc>
      </w:tr>
      <w:tr w:rsidR="004B5CD9" w:rsidRPr="004B5CD9" w14:paraId="041A7CDC" w14:textId="77777777" w:rsidTr="004B5CD9">
        <w:trPr>
          <w:trHeight w:val="94"/>
        </w:trPr>
        <w:tc>
          <w:tcPr>
            <w:tcW w:w="3084" w:type="dxa"/>
          </w:tcPr>
          <w:p w14:paraId="2FF29565" w14:textId="77777777" w:rsidR="004B5CD9" w:rsidRPr="004B5CD9" w:rsidRDefault="004B5CD9" w:rsidP="004B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3084" w:type="dxa"/>
          </w:tcPr>
          <w:p w14:paraId="085A1D16" w14:textId="6400083A" w:rsidR="004B5CD9" w:rsidRPr="004B5CD9" w:rsidRDefault="00A73173" w:rsidP="004B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A7317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November 2019</w:t>
            </w:r>
            <w:r w:rsidR="004B5CD9" w:rsidRPr="004B5C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5CD9" w:rsidRPr="004B5CD9" w14:paraId="292D6995" w14:textId="77777777" w:rsidTr="004B5CD9">
        <w:trPr>
          <w:trHeight w:val="94"/>
        </w:trPr>
        <w:tc>
          <w:tcPr>
            <w:tcW w:w="3084" w:type="dxa"/>
          </w:tcPr>
          <w:p w14:paraId="61BCB42B" w14:textId="77777777" w:rsidR="004B5CD9" w:rsidRPr="004B5CD9" w:rsidRDefault="004B5CD9" w:rsidP="004B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Effective Date: </w:t>
            </w:r>
          </w:p>
        </w:tc>
        <w:tc>
          <w:tcPr>
            <w:tcW w:w="3084" w:type="dxa"/>
          </w:tcPr>
          <w:p w14:paraId="1F58B53B" w14:textId="01B06F82" w:rsidR="004B5CD9" w:rsidRPr="004B5CD9" w:rsidRDefault="00A73173" w:rsidP="004B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A7317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November 2019</w:t>
            </w:r>
            <w:r w:rsidR="004B5CD9" w:rsidRPr="004B5C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5CD9" w:rsidRPr="004B5CD9" w14:paraId="1E74CF73" w14:textId="77777777" w:rsidTr="004B5CD9">
        <w:trPr>
          <w:trHeight w:val="225"/>
        </w:trPr>
        <w:tc>
          <w:tcPr>
            <w:tcW w:w="3084" w:type="dxa"/>
          </w:tcPr>
          <w:p w14:paraId="4E38481A" w14:textId="77777777" w:rsidR="004B5CD9" w:rsidRPr="004B5CD9" w:rsidRDefault="004B5CD9" w:rsidP="004B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Scheduled Review Date: </w:t>
            </w:r>
          </w:p>
        </w:tc>
        <w:tc>
          <w:tcPr>
            <w:tcW w:w="3084" w:type="dxa"/>
          </w:tcPr>
          <w:p w14:paraId="6032F884" w14:textId="618A671C" w:rsidR="004B5CD9" w:rsidRPr="004B5CD9" w:rsidRDefault="00E00342" w:rsidP="004B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73173">
              <w:rPr>
                <w:rFonts w:ascii="Arial" w:hAnsi="Arial" w:cs="Arial"/>
                <w:color w:val="000000"/>
                <w:sz w:val="20"/>
                <w:szCs w:val="20"/>
              </w:rPr>
              <w:t xml:space="preserve"> years </w:t>
            </w:r>
            <w:r w:rsidR="004B5CD9" w:rsidRPr="004B5C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3864AB1" w14:textId="6A2FF433" w:rsidR="004B5CD9" w:rsidRDefault="004B5CD9" w:rsidP="006D51D1">
      <w:pPr>
        <w:pStyle w:val="Default"/>
        <w:rPr>
          <w:color w:val="auto"/>
          <w:sz w:val="22"/>
          <w:szCs w:val="22"/>
        </w:rPr>
      </w:pPr>
    </w:p>
    <w:p w14:paraId="4CB8280F" w14:textId="4FE5B7FE" w:rsidR="004B5CD9" w:rsidRDefault="004B5CD9" w:rsidP="006D51D1">
      <w:pPr>
        <w:pStyle w:val="Default"/>
        <w:rPr>
          <w:color w:val="auto"/>
          <w:sz w:val="22"/>
          <w:szCs w:val="22"/>
        </w:rPr>
      </w:pPr>
    </w:p>
    <w:p w14:paraId="3AD05E5F" w14:textId="1C7F77F2" w:rsidR="00E00342" w:rsidRDefault="00E00342" w:rsidP="006D51D1">
      <w:pPr>
        <w:pStyle w:val="Default"/>
        <w:rPr>
          <w:color w:val="auto"/>
          <w:sz w:val="22"/>
          <w:szCs w:val="22"/>
        </w:rPr>
      </w:pPr>
    </w:p>
    <w:p w14:paraId="61292E58" w14:textId="77777777" w:rsidR="004B5CD9" w:rsidRPr="00E00342" w:rsidRDefault="004B5CD9" w:rsidP="00E00342">
      <w:pPr>
        <w:jc w:val="center"/>
      </w:pPr>
      <w:bookmarkStart w:id="0" w:name="_GoBack"/>
      <w:bookmarkEnd w:id="0"/>
    </w:p>
    <w:sectPr w:rsidR="004B5CD9" w:rsidRPr="00E0034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09311" w14:textId="77777777" w:rsidR="00F16D9B" w:rsidRDefault="00F16D9B" w:rsidP="009321C8">
      <w:pPr>
        <w:spacing w:after="0" w:line="240" w:lineRule="auto"/>
      </w:pPr>
      <w:r>
        <w:separator/>
      </w:r>
    </w:p>
  </w:endnote>
  <w:endnote w:type="continuationSeparator" w:id="0">
    <w:p w14:paraId="761E7FBA" w14:textId="77777777" w:rsidR="00F16D9B" w:rsidRDefault="00F16D9B" w:rsidP="0093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909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A5A57" w14:textId="3CBE07EF" w:rsidR="009321C8" w:rsidRDefault="009321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3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212A87" w14:textId="24A8C88D" w:rsidR="009321C8" w:rsidRDefault="00A915A8">
    <w:pPr>
      <w:pStyle w:val="Footer"/>
    </w:pPr>
    <w:r>
      <w:t>Document number TD004.1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A3FA0" w14:textId="77777777" w:rsidR="00F16D9B" w:rsidRDefault="00F16D9B" w:rsidP="009321C8">
      <w:pPr>
        <w:spacing w:after="0" w:line="240" w:lineRule="auto"/>
      </w:pPr>
      <w:r>
        <w:separator/>
      </w:r>
    </w:p>
  </w:footnote>
  <w:footnote w:type="continuationSeparator" w:id="0">
    <w:p w14:paraId="379E93FE" w14:textId="77777777" w:rsidR="00F16D9B" w:rsidRDefault="00F16D9B" w:rsidP="0093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C5CCC"/>
    <w:multiLevelType w:val="multilevel"/>
    <w:tmpl w:val="82BCE66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D060A0"/>
    <w:multiLevelType w:val="hybridMultilevel"/>
    <w:tmpl w:val="0C6860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06448"/>
    <w:multiLevelType w:val="hybridMultilevel"/>
    <w:tmpl w:val="28A8191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D1"/>
    <w:rsid w:val="00066F24"/>
    <w:rsid w:val="00084CBF"/>
    <w:rsid w:val="000B7A04"/>
    <w:rsid w:val="000D2932"/>
    <w:rsid w:val="000F737F"/>
    <w:rsid w:val="00174ECD"/>
    <w:rsid w:val="001D6FBB"/>
    <w:rsid w:val="001E14F0"/>
    <w:rsid w:val="00217C0E"/>
    <w:rsid w:val="00233002"/>
    <w:rsid w:val="002C76BB"/>
    <w:rsid w:val="00347972"/>
    <w:rsid w:val="003C3CA9"/>
    <w:rsid w:val="003C7893"/>
    <w:rsid w:val="00414B47"/>
    <w:rsid w:val="0046305E"/>
    <w:rsid w:val="0046586D"/>
    <w:rsid w:val="004726E1"/>
    <w:rsid w:val="004B5CD9"/>
    <w:rsid w:val="004C3342"/>
    <w:rsid w:val="004F2AED"/>
    <w:rsid w:val="005521D7"/>
    <w:rsid w:val="005B28E2"/>
    <w:rsid w:val="005B6A79"/>
    <w:rsid w:val="005D2DB6"/>
    <w:rsid w:val="0062020F"/>
    <w:rsid w:val="006D51D1"/>
    <w:rsid w:val="007F1ACE"/>
    <w:rsid w:val="00896F83"/>
    <w:rsid w:val="009321C8"/>
    <w:rsid w:val="0099751A"/>
    <w:rsid w:val="009E727E"/>
    <w:rsid w:val="00A214E4"/>
    <w:rsid w:val="00A73173"/>
    <w:rsid w:val="00A915A8"/>
    <w:rsid w:val="00AB5BDA"/>
    <w:rsid w:val="00AD05E6"/>
    <w:rsid w:val="00B21A66"/>
    <w:rsid w:val="00B7303D"/>
    <w:rsid w:val="00B77515"/>
    <w:rsid w:val="00BA7EB2"/>
    <w:rsid w:val="00BB7DDA"/>
    <w:rsid w:val="00C9108F"/>
    <w:rsid w:val="00D35D76"/>
    <w:rsid w:val="00D71697"/>
    <w:rsid w:val="00D722B9"/>
    <w:rsid w:val="00D978AE"/>
    <w:rsid w:val="00DE46A6"/>
    <w:rsid w:val="00E00342"/>
    <w:rsid w:val="00E009AF"/>
    <w:rsid w:val="00E24DA0"/>
    <w:rsid w:val="00EA499C"/>
    <w:rsid w:val="00EA77A4"/>
    <w:rsid w:val="00EE7ED1"/>
    <w:rsid w:val="00F16D9B"/>
    <w:rsid w:val="00F2569C"/>
    <w:rsid w:val="00FB2D3F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1201"/>
  <w15:chartTrackingRefBased/>
  <w15:docId w15:val="{90E216EE-44DA-4518-B5BB-26BFDC32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7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3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C8"/>
  </w:style>
  <w:style w:type="paragraph" w:styleId="Footer">
    <w:name w:val="footer"/>
    <w:basedOn w:val="Normal"/>
    <w:link w:val="FooterChar"/>
    <w:uiPriority w:val="99"/>
    <w:unhideWhenUsed/>
    <w:rsid w:val="0093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3DC7-0668-4430-899A-99F3DCF8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Alison.O'Regan</dc:creator>
  <cp:keywords/>
  <dc:description/>
  <cp:lastModifiedBy>Yvonne Coughlan</cp:lastModifiedBy>
  <cp:revision>4</cp:revision>
  <dcterms:created xsi:type="dcterms:W3CDTF">2019-12-19T14:27:00Z</dcterms:created>
  <dcterms:modified xsi:type="dcterms:W3CDTF">2019-12-19T15:07:00Z</dcterms:modified>
</cp:coreProperties>
</file>